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1D" w:rsidRDefault="00362B1D" w:rsidP="00362B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b/>
          <w:bCs/>
          <w:sz w:val="26"/>
          <w:szCs w:val="26"/>
          <w:u w:val="single"/>
          <w:lang w:val="en-US"/>
        </w:rPr>
        <w:t>Reglementen</w:t>
      </w:r>
      <w:proofErr w:type="spellEnd"/>
      <w:r>
        <w:rPr>
          <w:rFonts w:ascii="Century Gothic" w:hAnsi="Century Gothic" w:cs="Century Gothic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sz w:val="26"/>
          <w:szCs w:val="26"/>
          <w:u w:val="single"/>
          <w:lang w:val="en-US"/>
        </w:rPr>
        <w:t>Naardense</w:t>
      </w:r>
      <w:proofErr w:type="spellEnd"/>
      <w:r>
        <w:rPr>
          <w:rFonts w:ascii="Century Gothic" w:hAnsi="Century Gothic" w:cs="Century Gothic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sz w:val="26"/>
          <w:szCs w:val="26"/>
          <w:u w:val="single"/>
          <w:lang w:val="en-US"/>
        </w:rPr>
        <w:t>Clubkampioenschappen</w:t>
      </w:r>
      <w:proofErr w:type="spellEnd"/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Wat</w:t>
      </w:r>
      <w:proofErr w:type="spellEnd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 xml:space="preserve"> is de NCK</w:t>
      </w:r>
      <w:proofErr w:type="gram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? </w:t>
      </w:r>
      <w:proofErr w:type="gramEnd"/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De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conditie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- 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vaardigheidsmeting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roeiers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diverse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boottypen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ploegsamenstellingen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afstand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 </w:t>
      </w:r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4000 meter</w:t>
      </w:r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tussen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Hakkelaar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Irenebrug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(de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brug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pompstation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) op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Muidertrekvaart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.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De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iedereen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die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gewoon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ongedwongen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sfeer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prestatie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wil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leveren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Bijna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iedereen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kan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meedoen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van junior tot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veteraan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van recreant tot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wedstrijdroeier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.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 xml:space="preserve">Hoe </w:t>
      </w:r>
      <w:proofErr w:type="spell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werkt</w:t>
      </w:r>
      <w:proofErr w:type="spellEnd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 xml:space="preserve"> de NCK</w:t>
      </w:r>
      <w:proofErr w:type="gram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? </w:t>
      </w:r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De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persoonlijke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tijdmeting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over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traject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tussen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Hakkelaar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Irenebrug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Hierbij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houdt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rekening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met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geslacht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exacte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leeftijd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(</w:t>
      </w:r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>en) op de dag van meting.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twee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manieren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waarop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uitslagen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vastgesteld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: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1.      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alle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deelnemende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ploegen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omrekenfactoren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hand van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boottype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geslacht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leeftijd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Daardoor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mogelijk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alle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ploegen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één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grote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lijst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uitslagen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maken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Deze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samengesteld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RV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Naarden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die door RV Breda en RV Tromp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gebruikt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RV Breda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landelijk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gebruikt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door de KNRB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veteranenklassement</w:t>
      </w:r>
      <w:proofErr w:type="spellEnd"/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2.      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Hierbij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normen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landelijke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wedstrijden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gebruikt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Kenmerkend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lange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afstandswedstrijd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dat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je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individueel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strijdt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eenzelfde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boottype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iemand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hetzelfde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geslacht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al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niet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bepaalde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leeftijdsgroep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Om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competitie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hebben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moeten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elk veld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minimaal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2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boten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ingeschreven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Velden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verschillende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leeftijds-groepen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kunnen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nog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samengevoegd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maar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geslacht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boottype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blijven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altijd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.</w:t>
      </w:r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Dit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geheel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valt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terug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lezen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wedstrijdreglementen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op de site van de KNRB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Reglementen</w:t>
      </w:r>
      <w:proofErr w:type="spellEnd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 xml:space="preserve">  </w:t>
      </w:r>
      <w:r>
        <w:rPr>
          <w:rFonts w:ascii="Arial" w:hAnsi="Arial" w:cs="Arial"/>
          <w:sz w:val="26"/>
          <w:szCs w:val="26"/>
          <w:lang w:val="en-US"/>
        </w:rPr>
        <w:t>   </w:t>
      </w:r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Inschrijven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kan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tot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uiterlijk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12.00 uur op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zondag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vóór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 op de flap-over in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clubgebouw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of via </w:t>
      </w:r>
      <w:hyperlink r:id="rId6" w:history="1">
        <w:r>
          <w:rPr>
            <w:rFonts w:ascii="Century Gothic" w:hAnsi="Century Gothic" w:cs="Century Gothic"/>
            <w:color w:val="0649FF"/>
            <w:sz w:val="26"/>
            <w:szCs w:val="26"/>
            <w:lang w:val="en-US"/>
          </w:rPr>
          <w:t>nck@oeinaarden.nl</w:t>
        </w:r>
      </w:hyperlink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 door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bestuur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>-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commissie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geen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leeftijdsgrens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vastgesteld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vóór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NCK.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Onze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omrekenfactoren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echter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tot 80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jaar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net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als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Tromp,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KNRB tot 77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jaar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gaat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Meer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éénmaal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starten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per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mogelijk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na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overleg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met </w:t>
      </w:r>
      <w:r>
        <w:rPr>
          <w:rFonts w:ascii="Century Gothic" w:hAnsi="Century Gothic" w:cs="Century Gothic"/>
          <w:sz w:val="26"/>
          <w:szCs w:val="26"/>
          <w:lang w:val="en-US"/>
        </w:rPr>
        <w:lastRenderedPageBreak/>
        <w:t xml:space="preserve">de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>-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commissie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die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toetst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of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programmatechnisch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haalbaar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</w:t>
      </w:r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tweemaal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de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 word je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tweemaal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opgenomen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klassement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Vooraf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dient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aangegeven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welke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start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prioriteit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heeft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Ploegen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dienen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bestaan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roeiers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RV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Naarden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correctie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gewicht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of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weersomstandigheid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>In C-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boten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mag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bemanning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ploeg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maximaal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50%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bestaan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gevorderde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roeiers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(skiff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bevoegdheid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)</w:t>
      </w:r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Je mag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meedoen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alle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boten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waarvoor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je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roeibevoegdheid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hebt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Men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vaart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boten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eigen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vereniging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of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afwijkend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overleg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met de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>-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commissie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zo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veel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mogelijk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geluisterd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voorkeur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boten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maar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zo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nodig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beslist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NCK</w:t>
      </w:r>
      <w:r>
        <w:rPr>
          <w:rFonts w:ascii="Century Gothic" w:hAnsi="Century Gothic" w:cs="Century Gothic"/>
          <w:sz w:val="26"/>
          <w:szCs w:val="26"/>
          <w:lang w:val="en-US"/>
        </w:rPr>
        <w:t>-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commissie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over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toewijzing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boten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Vanwege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ontbrekende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omrekenfactoren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niet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mogelijk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mixploegen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starten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Deelnemers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verenigingstenue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Startverschil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aangegeven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op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startschema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om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oplopen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voorkomen</w:t>
      </w:r>
      <w:proofErr w:type="spellEnd"/>
    </w:p>
    <w:p w:rsidR="00362B1D" w:rsidRDefault="00362B1D" w:rsidP="00362B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Op de dag van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wedstrijd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kennen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we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volgende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operationele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regels</w:t>
      </w:r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: </w:t>
      </w:r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-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rugnummers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dienen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½ uur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vertrek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desbetreffende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blok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opgehaald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 -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inschrijfgeld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dient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vooraf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halen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rugnummer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betaald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 -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oproeien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start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volgens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startschema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op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tijd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arriveren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start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must -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opgelijnd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achter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Hakkelaar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uitgezonderd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1</w:t>
      </w:r>
      <w:r>
        <w:rPr>
          <w:rFonts w:ascii="Century Gothic" w:hAnsi="Century Gothic" w:cs="Century Gothic"/>
          <w:sz w:val="22"/>
          <w:szCs w:val="22"/>
          <w:vertAlign w:val="superscript"/>
          <w:lang w:val="en-US"/>
        </w:rPr>
        <w:t>e</w:t>
      </w:r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ploeg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elke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heat -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vliegende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start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gemaakt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op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volgorde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rugnummer</w:t>
      </w:r>
      <w:proofErr w:type="spellEnd"/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Wedstrijdroeiers</w:t>
      </w:r>
      <w:proofErr w:type="spellEnd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 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Roeiers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vallen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onder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categorie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wedstrijdroeier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als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dit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voorgaand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jaar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minimaal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twee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keer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landelijke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wedstrijden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hebben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meegedaan</w:t>
      </w:r>
      <w:proofErr w:type="spellEnd"/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Uitslagen</w:t>
      </w:r>
      <w:proofErr w:type="spellEnd"/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uitslagen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worden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zo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snel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mogelijk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gepubliceerd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op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onze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webpagina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hyperlink r:id="rId7" w:history="1">
        <w:r>
          <w:rPr>
            <w:rFonts w:ascii="Century Gothic" w:hAnsi="Century Gothic" w:cs="Century Gothic"/>
            <w:color w:val="0649FF"/>
            <w:sz w:val="26"/>
            <w:szCs w:val="26"/>
            <w:lang w:val="en-US"/>
          </w:rPr>
          <w:t>www.roeinaarden.nl</w:t>
        </w:r>
      </w:hyperlink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  en</w:t>
      </w:r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op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wedstrijdbord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in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clubgebouw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.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Wisselbekers</w:t>
      </w:r>
      <w:proofErr w:type="spellEnd"/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In het veld met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omrekenfactoren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bookmarkStart w:id="0" w:name="_GoBack"/>
      <w:bookmarkEnd w:id="0"/>
      <w:r>
        <w:rPr>
          <w:rFonts w:ascii="Century Gothic" w:hAnsi="Century Gothic" w:cs="Century Gothic"/>
          <w:sz w:val="26"/>
          <w:szCs w:val="26"/>
          <w:lang w:val="en-US"/>
        </w:rPr>
        <w:t xml:space="preserve">twee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wisselprijzen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verdienen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Eén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beste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niet-wedstrijdroeier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één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beste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wedstrijdroeier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: de “Theo van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Eijdenprijs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”</w:t>
      </w:r>
      <w:r>
        <w:rPr>
          <w:rFonts w:ascii="Arial" w:hAnsi="Arial" w:cs="Arial"/>
          <w:sz w:val="26"/>
          <w:szCs w:val="26"/>
          <w:lang w:val="en-US"/>
        </w:rPr>
        <w:t>   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Medailles</w:t>
      </w:r>
      <w:proofErr w:type="spellEnd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 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In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andere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velden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minimaal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twee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boten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meedoen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medaille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winnaar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.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proofErr w:type="spellStart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>Gezondheidsrisico</w:t>
      </w:r>
      <w:proofErr w:type="spellEnd"/>
      <w:r>
        <w:rPr>
          <w:rFonts w:ascii="Century Gothic" w:hAnsi="Century Gothic" w:cs="Century Gothic"/>
          <w:b/>
          <w:bCs/>
          <w:sz w:val="26"/>
          <w:szCs w:val="26"/>
          <w:lang w:val="en-US"/>
        </w:rPr>
        <w:t xml:space="preserve"> 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  <w:r>
        <w:rPr>
          <w:rFonts w:ascii="Century Gothic" w:hAnsi="Century Gothic" w:cs="Century Gothic"/>
          <w:sz w:val="26"/>
          <w:szCs w:val="26"/>
          <w:lang w:val="en-US"/>
        </w:rPr>
        <w:t xml:space="preserve">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duidelijk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dat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meedoen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conditie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- en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vaardigheidsmeting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over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ruim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4 km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flinke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fysieke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belasting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is.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Vooral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de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conditioneel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minder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geoefende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roeiers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in het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bijzonder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op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wat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gevorderde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leeftijd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,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kan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deze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inspanning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zelfs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gezondheidsrisico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betekenen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Iedereen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moet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zichzelf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uitmaken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of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hij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/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zij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deze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inspanning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aankan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.</w:t>
      </w:r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Het is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aan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bevelen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om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vooraf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(</w:t>
      </w:r>
      <w:proofErr w:type="gramStart"/>
      <w:r>
        <w:rPr>
          <w:rFonts w:ascii="Century Gothic" w:hAnsi="Century Gothic" w:cs="Century Gothic"/>
          <w:sz w:val="26"/>
          <w:szCs w:val="26"/>
          <w:lang w:val="en-US"/>
        </w:rPr>
        <w:t>sport)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medisch</w:t>
      </w:r>
      <w:proofErr w:type="spellEnd"/>
      <w:proofErr w:type="gram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advies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te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vragen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bijvoorbeeld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door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middel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van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een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6"/>
          <w:szCs w:val="26"/>
          <w:lang w:val="en-US"/>
        </w:rPr>
        <w:t>sportkeuring</w:t>
      </w:r>
      <w:proofErr w:type="spellEnd"/>
      <w:r>
        <w:rPr>
          <w:rFonts w:ascii="Century Gothic" w:hAnsi="Century Gothic" w:cs="Century Gothic"/>
          <w:sz w:val="26"/>
          <w:szCs w:val="26"/>
          <w:lang w:val="en-US"/>
        </w:rPr>
        <w:t>.</w:t>
      </w: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sz w:val="26"/>
          <w:szCs w:val="26"/>
          <w:lang w:val="en-US"/>
        </w:rPr>
      </w:pPr>
    </w:p>
    <w:p w:rsidR="00362B1D" w:rsidRDefault="00362B1D" w:rsidP="00362B1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  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80"/>
      </w:tblGrid>
      <w:tr w:rsidR="00362B1D">
        <w:tblPrEx>
          <w:tblCellMar>
            <w:top w:w="0" w:type="dxa"/>
            <w:bottom w:w="0" w:type="dxa"/>
          </w:tblCellMar>
        </w:tblPrEx>
        <w:tc>
          <w:tcPr>
            <w:tcW w:w="12380" w:type="dxa"/>
            <w:vAlign w:val="center"/>
          </w:tcPr>
          <w:p w:rsidR="00362B1D" w:rsidRDefault="00362B1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Century Gothic"/>
                <w:sz w:val="26"/>
                <w:szCs w:val="26"/>
                <w:lang w:val="en-US"/>
              </w:rPr>
            </w:pPr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Het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bestuur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wil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er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nadrukkelijk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de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aandacht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op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vestigen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dat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deelname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aan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de </w:t>
            </w:r>
            <w:r>
              <w:rPr>
                <w:rFonts w:ascii="Century Gothic" w:hAnsi="Century Gothic" w:cs="Century Gothic"/>
                <w:b/>
                <w:bCs/>
                <w:sz w:val="26"/>
                <w:szCs w:val="26"/>
                <w:lang w:val="en-US"/>
              </w:rPr>
              <w:t>NCK</w:t>
            </w:r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geheel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voor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eigen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risico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is en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dat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het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bestuur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alle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aansprakelijkheid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voor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lichamelijke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gevolgen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ontstaan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door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deelname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aan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de </w:t>
            </w:r>
            <w:r>
              <w:rPr>
                <w:rFonts w:ascii="Century Gothic" w:hAnsi="Century Gothic" w:cs="Century Gothic"/>
                <w:b/>
                <w:bCs/>
                <w:sz w:val="26"/>
                <w:szCs w:val="26"/>
                <w:lang w:val="en-US"/>
              </w:rPr>
              <w:t>NCK</w:t>
            </w:r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conditie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- en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vaardigheidsmeting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afwijst</w:t>
            </w:r>
            <w:proofErr w:type="spellEnd"/>
            <w:r>
              <w:rPr>
                <w:rFonts w:ascii="Century Gothic" w:hAnsi="Century Gothic" w:cs="Century Gothic"/>
                <w:sz w:val="26"/>
                <w:szCs w:val="26"/>
                <w:lang w:val="en-US"/>
              </w:rPr>
              <w:t>.</w:t>
            </w:r>
          </w:p>
        </w:tc>
      </w:tr>
    </w:tbl>
    <w:p w:rsidR="00C60457" w:rsidRDefault="00C60457"/>
    <w:sectPr w:rsidR="00C60457" w:rsidSect="007426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D"/>
    <w:rsid w:val="00362B1D"/>
    <w:rsid w:val="00742614"/>
    <w:rsid w:val="00C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3CD1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oeinaarden.e-captain.nl/main.php?id=19#antispam" TargetMode="External"/><Relationship Id="rId7" Type="http://schemas.openxmlformats.org/officeDocument/2006/relationships/hyperlink" Target="http://www.roeinaarden.nl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4167</Characters>
  <Application>Microsoft Macintosh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</dc:creator>
  <cp:keywords/>
  <dc:description/>
  <cp:lastModifiedBy>Jeroen</cp:lastModifiedBy>
  <cp:revision>1</cp:revision>
  <dcterms:created xsi:type="dcterms:W3CDTF">2016-12-26T12:25:00Z</dcterms:created>
  <dcterms:modified xsi:type="dcterms:W3CDTF">2016-12-26T12:27:00Z</dcterms:modified>
</cp:coreProperties>
</file>